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C" w:rsidRDefault="00817B05">
      <w:r>
        <w:t>Príloha č.4</w:t>
      </w:r>
      <w:r w:rsidR="00FE0DF5">
        <w:t xml:space="preserve">                                                                                                                           Obec Dolné Orešany</w:t>
      </w:r>
    </w:p>
    <w:p w:rsidR="00FE0DF5" w:rsidRPr="00744F35" w:rsidRDefault="00FE0DF5" w:rsidP="00744F35">
      <w:pPr>
        <w:jc w:val="center"/>
        <w:rPr>
          <w:b/>
        </w:rPr>
      </w:pPr>
      <w:r w:rsidRPr="00744F35">
        <w:rPr>
          <w:b/>
        </w:rPr>
        <w:t>Finan</w:t>
      </w:r>
      <w:r w:rsidR="00744F35">
        <w:rPr>
          <w:b/>
        </w:rPr>
        <w:t>covanie originálnych kompetencií</w:t>
      </w:r>
      <w:r w:rsidRPr="00744F35">
        <w:rPr>
          <w:b/>
        </w:rPr>
        <w:t xml:space="preserve"> na rok 2018</w:t>
      </w:r>
    </w:p>
    <w:p w:rsidR="00FE0DF5" w:rsidRDefault="00FE0DF5">
      <w:r>
        <w:t xml:space="preserve">Podľa usmernenia k tvorbe VZN obce o financovaní OK obce na úseku školstva bol navrhnutý priemer koeficientu za SR </w:t>
      </w:r>
    </w:p>
    <w:p w:rsidR="00FE0DF5" w:rsidRDefault="00FE0DF5">
      <w:r>
        <w:t xml:space="preserve">Koeficienty podľa NV SR č. 415/2012 </w:t>
      </w:r>
      <w:proofErr w:type="spellStart"/>
      <w:r>
        <w:t>Z.z</w:t>
      </w:r>
      <w:proofErr w:type="spellEnd"/>
      <w:r>
        <w:t xml:space="preserve">.(k NV  SR č. 668/2004 </w:t>
      </w:r>
      <w:proofErr w:type="spellStart"/>
      <w:r>
        <w:t>Z.z</w:t>
      </w:r>
      <w:proofErr w:type="spellEnd"/>
      <w:r>
        <w:t>. o výnose daní...)podľa prílohy č.3, tabuľka č. 1 sú nasledovné:</w:t>
      </w:r>
    </w:p>
    <w:p w:rsidR="00FE0DF5" w:rsidRDefault="00FE0DF5">
      <w:r>
        <w:t>MŠ 27,3                                      ŠKD 1,6                                 CVČ1,1</w:t>
      </w:r>
    </w:p>
    <w:p w:rsidR="00FE0DF5" w:rsidRDefault="00FE0DF5">
      <w:r>
        <w:t>ŠJ 1,8(potenciálny stravník je každý žiak ZŠ)</w:t>
      </w:r>
    </w:p>
    <w:p w:rsidR="00FE0DF5" w:rsidRDefault="00FE0DF5">
      <w:r>
        <w:t>Školské objekty 1,5(deti MŠ a žiaci ZŠ spolu)</w:t>
      </w:r>
    </w:p>
    <w:p w:rsidR="00FE0DF5" w:rsidRDefault="00FE0DF5">
      <w:r>
        <w:t>ŠKD – ak celkový počet detí v ZŠ nepresahuje počet 100, tak sa ku koeficientu 1,6 pripočíta ešte 1, takže koeficient na ŠKD = 2,6.</w:t>
      </w:r>
    </w:p>
    <w:tbl>
      <w:tblPr>
        <w:tblStyle w:val="Mriekatabuky"/>
        <w:tblW w:w="0" w:type="auto"/>
        <w:tblLook w:val="04A0"/>
      </w:tblPr>
      <w:tblGrid>
        <w:gridCol w:w="1596"/>
        <w:gridCol w:w="1258"/>
        <w:gridCol w:w="1812"/>
        <w:gridCol w:w="1254"/>
        <w:gridCol w:w="1418"/>
        <w:gridCol w:w="1935"/>
      </w:tblGrid>
      <w:tr w:rsidR="00FE0DF5" w:rsidTr="00744F35">
        <w:tc>
          <w:tcPr>
            <w:tcW w:w="1596" w:type="dxa"/>
          </w:tcPr>
          <w:p w:rsidR="00FE0DF5" w:rsidRDefault="00FE0DF5">
            <w:r>
              <w:t>Kategória škôl a </w:t>
            </w:r>
            <w:proofErr w:type="spellStart"/>
            <w:r>
              <w:t>škol.zariadení</w:t>
            </w:r>
            <w:proofErr w:type="spellEnd"/>
          </w:p>
        </w:tc>
        <w:tc>
          <w:tcPr>
            <w:tcW w:w="1258" w:type="dxa"/>
          </w:tcPr>
          <w:p w:rsidR="00FE0DF5" w:rsidRDefault="00FE0DF5">
            <w:r>
              <w:t>Počet detí k 15.9.2017</w:t>
            </w:r>
          </w:p>
        </w:tc>
        <w:tc>
          <w:tcPr>
            <w:tcW w:w="1812" w:type="dxa"/>
          </w:tcPr>
          <w:p w:rsidR="00FE0DF5" w:rsidRDefault="00FE0DF5">
            <w:r>
              <w:t>Koeficienty podľa NV SR č.415/2012Z.z.</w:t>
            </w:r>
          </w:p>
        </w:tc>
        <w:tc>
          <w:tcPr>
            <w:tcW w:w="1254" w:type="dxa"/>
          </w:tcPr>
          <w:p w:rsidR="00FE0DF5" w:rsidRDefault="00FE0DF5">
            <w:r>
              <w:t>Počet detí x koeficient</w:t>
            </w:r>
          </w:p>
        </w:tc>
        <w:tc>
          <w:tcPr>
            <w:tcW w:w="1418" w:type="dxa"/>
          </w:tcPr>
          <w:p w:rsidR="00FE0DF5" w:rsidRDefault="00FE0DF5">
            <w:r>
              <w:t>Priemer koeficientu</w:t>
            </w:r>
            <w:r w:rsidR="00B0571F">
              <w:t xml:space="preserve"> za SR 75</w:t>
            </w:r>
            <w:r>
              <w:t xml:space="preserve"> Eur</w:t>
            </w:r>
          </w:p>
        </w:tc>
        <w:tc>
          <w:tcPr>
            <w:tcW w:w="1935" w:type="dxa"/>
          </w:tcPr>
          <w:p w:rsidR="00FE0DF5" w:rsidRDefault="00FE0DF5">
            <w:r>
              <w:t>Dotácia na mzdy a prevádzku na rok 2018 v Eur</w:t>
            </w:r>
          </w:p>
        </w:tc>
      </w:tr>
      <w:tr w:rsidR="00FE0DF5" w:rsidTr="00744F35">
        <w:tc>
          <w:tcPr>
            <w:tcW w:w="1596" w:type="dxa"/>
          </w:tcPr>
          <w:p w:rsidR="00FE0DF5" w:rsidRDefault="00FE0DF5">
            <w:r>
              <w:t>MŠ</w:t>
            </w:r>
          </w:p>
        </w:tc>
        <w:tc>
          <w:tcPr>
            <w:tcW w:w="1258" w:type="dxa"/>
          </w:tcPr>
          <w:p w:rsidR="00FE0DF5" w:rsidRDefault="000279ED">
            <w:r>
              <w:t>4</w:t>
            </w:r>
            <w:r w:rsidR="00B0571F">
              <w:t>6</w:t>
            </w:r>
          </w:p>
        </w:tc>
        <w:tc>
          <w:tcPr>
            <w:tcW w:w="1812" w:type="dxa"/>
          </w:tcPr>
          <w:p w:rsidR="00FE0DF5" w:rsidRDefault="000279ED">
            <w:r>
              <w:t>27,30</w:t>
            </w:r>
          </w:p>
        </w:tc>
        <w:tc>
          <w:tcPr>
            <w:tcW w:w="1254" w:type="dxa"/>
          </w:tcPr>
          <w:p w:rsidR="00FE0DF5" w:rsidRDefault="000279ED">
            <w:r>
              <w:t>1</w:t>
            </w:r>
            <w:r w:rsidR="00B0571F">
              <w:t>255,80</w:t>
            </w:r>
          </w:p>
        </w:tc>
        <w:tc>
          <w:tcPr>
            <w:tcW w:w="1418" w:type="dxa"/>
          </w:tcPr>
          <w:p w:rsidR="00FE0DF5" w:rsidRDefault="00565425">
            <w:r>
              <w:t>7</w:t>
            </w:r>
            <w:r w:rsidR="00CE33DE">
              <w:t>5</w:t>
            </w:r>
          </w:p>
        </w:tc>
        <w:tc>
          <w:tcPr>
            <w:tcW w:w="1935" w:type="dxa"/>
          </w:tcPr>
          <w:p w:rsidR="00FE0DF5" w:rsidRDefault="00CE33DE" w:rsidP="00744F35">
            <w:pPr>
              <w:jc w:val="right"/>
            </w:pPr>
            <w:r>
              <w:t>94 185,00</w:t>
            </w:r>
          </w:p>
        </w:tc>
      </w:tr>
      <w:tr w:rsidR="00FE0DF5" w:rsidTr="00744F35">
        <w:tc>
          <w:tcPr>
            <w:tcW w:w="1596" w:type="dxa"/>
          </w:tcPr>
          <w:p w:rsidR="00FE0DF5" w:rsidRDefault="00FE0DF5">
            <w:r>
              <w:t>ŠJ</w:t>
            </w:r>
          </w:p>
        </w:tc>
        <w:tc>
          <w:tcPr>
            <w:tcW w:w="1258" w:type="dxa"/>
          </w:tcPr>
          <w:p w:rsidR="00FE0DF5" w:rsidRDefault="000279ED">
            <w:r>
              <w:t>110</w:t>
            </w:r>
          </w:p>
        </w:tc>
        <w:tc>
          <w:tcPr>
            <w:tcW w:w="1812" w:type="dxa"/>
          </w:tcPr>
          <w:p w:rsidR="00FE0DF5" w:rsidRDefault="000279ED">
            <w:r>
              <w:t>1,8</w:t>
            </w:r>
          </w:p>
        </w:tc>
        <w:tc>
          <w:tcPr>
            <w:tcW w:w="1254" w:type="dxa"/>
          </w:tcPr>
          <w:p w:rsidR="00FE0DF5" w:rsidRDefault="000279ED">
            <w:r>
              <w:t>198</w:t>
            </w:r>
          </w:p>
        </w:tc>
        <w:tc>
          <w:tcPr>
            <w:tcW w:w="1418" w:type="dxa"/>
          </w:tcPr>
          <w:p w:rsidR="00FE0DF5" w:rsidRDefault="00565425">
            <w:r>
              <w:t>7</w:t>
            </w:r>
            <w:r w:rsidR="00CE33DE">
              <w:t>5</w:t>
            </w:r>
          </w:p>
        </w:tc>
        <w:tc>
          <w:tcPr>
            <w:tcW w:w="1935" w:type="dxa"/>
          </w:tcPr>
          <w:p w:rsidR="00FE0DF5" w:rsidRDefault="00CE33DE" w:rsidP="00744F35">
            <w:pPr>
              <w:jc w:val="right"/>
            </w:pPr>
            <w:r>
              <w:t>14 850,00</w:t>
            </w:r>
          </w:p>
        </w:tc>
      </w:tr>
      <w:tr w:rsidR="00FE0DF5" w:rsidTr="00744F35">
        <w:tc>
          <w:tcPr>
            <w:tcW w:w="1596" w:type="dxa"/>
          </w:tcPr>
          <w:p w:rsidR="00FE0DF5" w:rsidRDefault="00FE0DF5">
            <w:r>
              <w:t>ŠKD</w:t>
            </w:r>
          </w:p>
        </w:tc>
        <w:tc>
          <w:tcPr>
            <w:tcW w:w="1258" w:type="dxa"/>
          </w:tcPr>
          <w:p w:rsidR="00FE0DF5" w:rsidRDefault="000279ED">
            <w:r>
              <w:t>110</w:t>
            </w:r>
          </w:p>
        </w:tc>
        <w:tc>
          <w:tcPr>
            <w:tcW w:w="1812" w:type="dxa"/>
          </w:tcPr>
          <w:p w:rsidR="00FE0DF5" w:rsidRDefault="00B0571F">
            <w:r>
              <w:t>1</w:t>
            </w:r>
            <w:r w:rsidR="000279ED">
              <w:t>,6</w:t>
            </w:r>
          </w:p>
        </w:tc>
        <w:tc>
          <w:tcPr>
            <w:tcW w:w="1254" w:type="dxa"/>
          </w:tcPr>
          <w:p w:rsidR="00FE0DF5" w:rsidRDefault="008724C4">
            <w:r>
              <w:t>176</w:t>
            </w:r>
          </w:p>
        </w:tc>
        <w:tc>
          <w:tcPr>
            <w:tcW w:w="1418" w:type="dxa"/>
          </w:tcPr>
          <w:p w:rsidR="00FE0DF5" w:rsidRDefault="00565425">
            <w:r>
              <w:t>7</w:t>
            </w:r>
            <w:r w:rsidR="00CE33DE">
              <w:t>5</w:t>
            </w:r>
          </w:p>
        </w:tc>
        <w:tc>
          <w:tcPr>
            <w:tcW w:w="1935" w:type="dxa"/>
          </w:tcPr>
          <w:p w:rsidR="00FE0DF5" w:rsidRDefault="00CE33DE" w:rsidP="00744F35">
            <w:pPr>
              <w:jc w:val="right"/>
            </w:pPr>
            <w:r>
              <w:t>13 200,00</w:t>
            </w:r>
          </w:p>
        </w:tc>
      </w:tr>
      <w:tr w:rsidR="00FE0DF5" w:rsidTr="00744F35">
        <w:tc>
          <w:tcPr>
            <w:tcW w:w="1596" w:type="dxa"/>
          </w:tcPr>
          <w:p w:rsidR="00FE0DF5" w:rsidRDefault="00FE0DF5">
            <w:r>
              <w:t>Spolu</w:t>
            </w:r>
          </w:p>
        </w:tc>
        <w:tc>
          <w:tcPr>
            <w:tcW w:w="1258" w:type="dxa"/>
          </w:tcPr>
          <w:p w:rsidR="00FE0DF5" w:rsidRDefault="00FE0DF5"/>
        </w:tc>
        <w:tc>
          <w:tcPr>
            <w:tcW w:w="1812" w:type="dxa"/>
          </w:tcPr>
          <w:p w:rsidR="00FE0DF5" w:rsidRDefault="00FE0DF5"/>
        </w:tc>
        <w:tc>
          <w:tcPr>
            <w:tcW w:w="1254" w:type="dxa"/>
          </w:tcPr>
          <w:p w:rsidR="00FE0DF5" w:rsidRDefault="00FE0DF5"/>
        </w:tc>
        <w:tc>
          <w:tcPr>
            <w:tcW w:w="1418" w:type="dxa"/>
          </w:tcPr>
          <w:p w:rsidR="00FE0DF5" w:rsidRDefault="00FE0DF5"/>
        </w:tc>
        <w:tc>
          <w:tcPr>
            <w:tcW w:w="1935" w:type="dxa"/>
          </w:tcPr>
          <w:p w:rsidR="00FE0DF5" w:rsidRPr="00744F35" w:rsidRDefault="00CE33DE" w:rsidP="00744F35">
            <w:pPr>
              <w:jc w:val="right"/>
              <w:rPr>
                <w:b/>
              </w:rPr>
            </w:pPr>
            <w:r>
              <w:rPr>
                <w:b/>
              </w:rPr>
              <w:t>122 235,00</w:t>
            </w:r>
          </w:p>
        </w:tc>
      </w:tr>
      <w:tr w:rsidR="00FE0DF5" w:rsidTr="00744F35">
        <w:tc>
          <w:tcPr>
            <w:tcW w:w="1596" w:type="dxa"/>
          </w:tcPr>
          <w:p w:rsidR="00FE0DF5" w:rsidRDefault="00FE0DF5"/>
        </w:tc>
        <w:tc>
          <w:tcPr>
            <w:tcW w:w="1258" w:type="dxa"/>
          </w:tcPr>
          <w:p w:rsidR="00FE0DF5" w:rsidRDefault="00FE0DF5"/>
        </w:tc>
        <w:tc>
          <w:tcPr>
            <w:tcW w:w="1812" w:type="dxa"/>
          </w:tcPr>
          <w:p w:rsidR="00FE0DF5" w:rsidRDefault="00FE0DF5"/>
        </w:tc>
        <w:tc>
          <w:tcPr>
            <w:tcW w:w="1254" w:type="dxa"/>
          </w:tcPr>
          <w:p w:rsidR="00FE0DF5" w:rsidRDefault="00FE0DF5"/>
        </w:tc>
        <w:tc>
          <w:tcPr>
            <w:tcW w:w="1418" w:type="dxa"/>
          </w:tcPr>
          <w:p w:rsidR="00FE0DF5" w:rsidRDefault="00FE0DF5"/>
        </w:tc>
        <w:tc>
          <w:tcPr>
            <w:tcW w:w="1935" w:type="dxa"/>
          </w:tcPr>
          <w:p w:rsidR="00FE0DF5" w:rsidRDefault="00FE0DF5" w:rsidP="00744F35">
            <w:pPr>
              <w:jc w:val="right"/>
            </w:pPr>
          </w:p>
        </w:tc>
      </w:tr>
      <w:tr w:rsidR="00FE0DF5" w:rsidTr="00744F35">
        <w:tc>
          <w:tcPr>
            <w:tcW w:w="1596" w:type="dxa"/>
          </w:tcPr>
          <w:p w:rsidR="00FE0DF5" w:rsidRDefault="00FE0DF5"/>
        </w:tc>
        <w:tc>
          <w:tcPr>
            <w:tcW w:w="1258" w:type="dxa"/>
          </w:tcPr>
          <w:p w:rsidR="00FE0DF5" w:rsidRDefault="00FE0DF5"/>
        </w:tc>
        <w:tc>
          <w:tcPr>
            <w:tcW w:w="1812" w:type="dxa"/>
          </w:tcPr>
          <w:p w:rsidR="00FE0DF5" w:rsidRDefault="00FE0DF5"/>
        </w:tc>
        <w:tc>
          <w:tcPr>
            <w:tcW w:w="1254" w:type="dxa"/>
          </w:tcPr>
          <w:p w:rsidR="00FE0DF5" w:rsidRDefault="00FE0DF5"/>
        </w:tc>
        <w:tc>
          <w:tcPr>
            <w:tcW w:w="1418" w:type="dxa"/>
          </w:tcPr>
          <w:p w:rsidR="00FE0DF5" w:rsidRDefault="00FE0DF5"/>
        </w:tc>
        <w:tc>
          <w:tcPr>
            <w:tcW w:w="1935" w:type="dxa"/>
          </w:tcPr>
          <w:p w:rsidR="00FE0DF5" w:rsidRDefault="00FE0DF5" w:rsidP="00744F35">
            <w:pPr>
              <w:jc w:val="right"/>
            </w:pPr>
          </w:p>
        </w:tc>
      </w:tr>
      <w:tr w:rsidR="00FE0DF5" w:rsidTr="00744F35">
        <w:tc>
          <w:tcPr>
            <w:tcW w:w="1596" w:type="dxa"/>
          </w:tcPr>
          <w:p w:rsidR="00FE0DF5" w:rsidRDefault="00FE0DF5"/>
        </w:tc>
        <w:tc>
          <w:tcPr>
            <w:tcW w:w="1258" w:type="dxa"/>
          </w:tcPr>
          <w:p w:rsidR="00FE0DF5" w:rsidRDefault="00FE0DF5"/>
        </w:tc>
        <w:tc>
          <w:tcPr>
            <w:tcW w:w="1812" w:type="dxa"/>
          </w:tcPr>
          <w:p w:rsidR="00FE0DF5" w:rsidRDefault="00FE0DF5"/>
        </w:tc>
        <w:tc>
          <w:tcPr>
            <w:tcW w:w="1254" w:type="dxa"/>
          </w:tcPr>
          <w:p w:rsidR="00FE0DF5" w:rsidRDefault="00FE0DF5"/>
        </w:tc>
        <w:tc>
          <w:tcPr>
            <w:tcW w:w="1418" w:type="dxa"/>
          </w:tcPr>
          <w:p w:rsidR="00FE0DF5" w:rsidRDefault="00FE0DF5"/>
        </w:tc>
        <w:tc>
          <w:tcPr>
            <w:tcW w:w="1935" w:type="dxa"/>
          </w:tcPr>
          <w:p w:rsidR="00FE0DF5" w:rsidRPr="00744F35" w:rsidRDefault="00FE0DF5" w:rsidP="00744F35">
            <w:pPr>
              <w:jc w:val="right"/>
              <w:rPr>
                <w:b/>
              </w:rPr>
            </w:pPr>
          </w:p>
        </w:tc>
      </w:tr>
      <w:tr w:rsidR="00FE0DF5" w:rsidTr="00744F35">
        <w:tc>
          <w:tcPr>
            <w:tcW w:w="1596" w:type="dxa"/>
          </w:tcPr>
          <w:p w:rsidR="00FE0DF5" w:rsidRDefault="00FE0DF5"/>
        </w:tc>
        <w:tc>
          <w:tcPr>
            <w:tcW w:w="1258" w:type="dxa"/>
          </w:tcPr>
          <w:p w:rsidR="00FE0DF5" w:rsidRDefault="00FE0DF5"/>
        </w:tc>
        <w:tc>
          <w:tcPr>
            <w:tcW w:w="1812" w:type="dxa"/>
          </w:tcPr>
          <w:p w:rsidR="00FE0DF5" w:rsidRDefault="00FE0DF5"/>
        </w:tc>
        <w:tc>
          <w:tcPr>
            <w:tcW w:w="1254" w:type="dxa"/>
          </w:tcPr>
          <w:p w:rsidR="00FE0DF5" w:rsidRDefault="00FE0DF5"/>
        </w:tc>
        <w:tc>
          <w:tcPr>
            <w:tcW w:w="1418" w:type="dxa"/>
          </w:tcPr>
          <w:p w:rsidR="00FE0DF5" w:rsidRDefault="00FE0DF5"/>
        </w:tc>
        <w:tc>
          <w:tcPr>
            <w:tcW w:w="1935" w:type="dxa"/>
          </w:tcPr>
          <w:p w:rsidR="00FE0DF5" w:rsidRDefault="00FE0DF5"/>
        </w:tc>
      </w:tr>
      <w:tr w:rsidR="00FE0DF5" w:rsidTr="00744F35">
        <w:tc>
          <w:tcPr>
            <w:tcW w:w="1596" w:type="dxa"/>
          </w:tcPr>
          <w:p w:rsidR="00FE0DF5" w:rsidRDefault="00FE0DF5"/>
        </w:tc>
        <w:tc>
          <w:tcPr>
            <w:tcW w:w="1258" w:type="dxa"/>
          </w:tcPr>
          <w:p w:rsidR="00FE0DF5" w:rsidRDefault="00FE0DF5"/>
        </w:tc>
        <w:tc>
          <w:tcPr>
            <w:tcW w:w="1812" w:type="dxa"/>
          </w:tcPr>
          <w:p w:rsidR="00FE0DF5" w:rsidRDefault="00FE0DF5"/>
        </w:tc>
        <w:tc>
          <w:tcPr>
            <w:tcW w:w="1254" w:type="dxa"/>
          </w:tcPr>
          <w:p w:rsidR="00FE0DF5" w:rsidRDefault="00FE0DF5"/>
        </w:tc>
        <w:tc>
          <w:tcPr>
            <w:tcW w:w="1418" w:type="dxa"/>
          </w:tcPr>
          <w:p w:rsidR="00FE0DF5" w:rsidRDefault="00FE0DF5"/>
        </w:tc>
        <w:tc>
          <w:tcPr>
            <w:tcW w:w="1935" w:type="dxa"/>
          </w:tcPr>
          <w:p w:rsidR="00FE0DF5" w:rsidRDefault="00FE0DF5"/>
        </w:tc>
      </w:tr>
    </w:tbl>
    <w:p w:rsidR="00744F35" w:rsidRDefault="00744F35">
      <w:r w:rsidRPr="00744F35">
        <w:rPr>
          <w:b/>
        </w:rPr>
        <w:t>Stav detí a žiakov k 15. 9. 2017</w:t>
      </w:r>
      <w:r>
        <w:t>-podľa výkazu V 40-01 je nasledovný:</w:t>
      </w:r>
    </w:p>
    <w:p w:rsidR="00744F35" w:rsidRDefault="00B0571F">
      <w:r>
        <w:t>MŠ -  46</w:t>
      </w:r>
      <w:r w:rsidR="00744F35">
        <w:t xml:space="preserve"> detí</w:t>
      </w:r>
    </w:p>
    <w:p w:rsidR="00744F35" w:rsidRDefault="00744F35">
      <w:r>
        <w:t>ŠJ – 110 detí</w:t>
      </w:r>
    </w:p>
    <w:p w:rsidR="00744F35" w:rsidRDefault="00744F35">
      <w:r>
        <w:t>ŠKD – 48 detí</w:t>
      </w:r>
    </w:p>
    <w:p w:rsidR="00744F35" w:rsidRPr="00744F35" w:rsidRDefault="00744F35">
      <w:pPr>
        <w:rPr>
          <w:b/>
        </w:rPr>
      </w:pPr>
      <w:r>
        <w:t>Školské objekty(deti MŠ a žiaci ZŠ</w:t>
      </w:r>
      <w:r w:rsidR="00B0571F">
        <w:rPr>
          <w:b/>
        </w:rPr>
        <w:t>) 156</w:t>
      </w:r>
      <w:r w:rsidRPr="00744F35">
        <w:rPr>
          <w:b/>
        </w:rPr>
        <w:t xml:space="preserve"> detí</w:t>
      </w:r>
    </w:p>
    <w:sectPr w:rsidR="00744F35" w:rsidRPr="00744F35" w:rsidSect="003C0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E0DF5"/>
    <w:rsid w:val="000279ED"/>
    <w:rsid w:val="002D4593"/>
    <w:rsid w:val="003A79CC"/>
    <w:rsid w:val="003C00EC"/>
    <w:rsid w:val="00565425"/>
    <w:rsid w:val="00615457"/>
    <w:rsid w:val="00744F35"/>
    <w:rsid w:val="00817B05"/>
    <w:rsid w:val="008724C4"/>
    <w:rsid w:val="00B0571F"/>
    <w:rsid w:val="00B77528"/>
    <w:rsid w:val="00CE33DE"/>
    <w:rsid w:val="00E74EB5"/>
    <w:rsid w:val="00F818DD"/>
    <w:rsid w:val="00F914CE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00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E0D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2017-11-24T07:28:00Z</cp:lastPrinted>
  <dcterms:created xsi:type="dcterms:W3CDTF">2017-11-13T11:25:00Z</dcterms:created>
  <dcterms:modified xsi:type="dcterms:W3CDTF">2017-11-24T07:31:00Z</dcterms:modified>
</cp:coreProperties>
</file>